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E7444">
        <w:rPr>
          <w:rFonts w:ascii="Times New Roman" w:eastAsia="Calibri" w:hAnsi="Times New Roman" w:cs="Times New Roman"/>
          <w:bCs/>
          <w:sz w:val="24"/>
          <w:szCs w:val="24"/>
        </w:rPr>
        <w:t xml:space="preserve">«Арский агропромышленный </w:t>
      </w:r>
      <w:proofErr w:type="gramStart"/>
      <w:r w:rsidRPr="006E7444">
        <w:rPr>
          <w:rFonts w:ascii="Times New Roman" w:eastAsia="Calibri" w:hAnsi="Times New Roman" w:cs="Times New Roman"/>
          <w:bCs/>
          <w:sz w:val="24"/>
          <w:szCs w:val="24"/>
        </w:rPr>
        <w:t>профессиональный  колледж</w:t>
      </w:r>
      <w:proofErr w:type="gramEnd"/>
      <w:r w:rsidRPr="006E7444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</w:p>
    <w:p w:rsidR="00E170B7" w:rsidRPr="006E7444" w:rsidRDefault="00E170B7" w:rsidP="00E170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E170B7" w:rsidRPr="006E7444" w:rsidTr="00AF0FC1">
        <w:tc>
          <w:tcPr>
            <w:tcW w:w="4673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>СОГЛАСОВАНО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>Работодатель: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>Директор ________________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softHyphen/>
              <w:t>_______________/______________/</w:t>
            </w:r>
          </w:p>
          <w:p w:rsidR="00E170B7" w:rsidRPr="006E7444" w:rsidRDefault="00C24A89" w:rsidP="00AF0FC1">
            <w:pPr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«___»_____________2025</w:t>
            </w:r>
            <w:r w:rsidR="00E170B7" w:rsidRPr="006E7444">
              <w:rPr>
                <w:rFonts w:eastAsia="Calibri"/>
                <w:bCs/>
              </w:rPr>
              <w:t xml:space="preserve"> г.</w:t>
            </w:r>
          </w:p>
        </w:tc>
        <w:tc>
          <w:tcPr>
            <w:tcW w:w="4673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>УТВЕРЖДАЮ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 xml:space="preserve">Директор ГАПОУ «Арский агропромышленный </w:t>
            </w:r>
            <w:proofErr w:type="gramStart"/>
            <w:r w:rsidRPr="006E7444">
              <w:rPr>
                <w:rFonts w:eastAsia="Calibri"/>
                <w:bCs/>
              </w:rPr>
              <w:t>профессиональный  колледж</w:t>
            </w:r>
            <w:proofErr w:type="gramEnd"/>
            <w:r w:rsidRPr="006E7444">
              <w:rPr>
                <w:rFonts w:eastAsia="Calibri"/>
                <w:bCs/>
              </w:rPr>
              <w:t>»»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  <w:r w:rsidRPr="006E7444">
              <w:rPr>
                <w:rFonts w:eastAsia="Calibri"/>
                <w:bCs/>
              </w:rPr>
              <w:t>__________________</w:t>
            </w:r>
            <w:proofErr w:type="spellStart"/>
            <w:r w:rsidRPr="006E7444">
              <w:rPr>
                <w:rFonts w:eastAsia="Calibri"/>
                <w:bCs/>
              </w:rPr>
              <w:t>З.М.Давлетбаев</w:t>
            </w:r>
            <w:proofErr w:type="spellEnd"/>
          </w:p>
          <w:p w:rsidR="00E170B7" w:rsidRPr="006E7444" w:rsidRDefault="00C24A89" w:rsidP="00AF0FC1">
            <w:pPr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«__</w:t>
            </w:r>
            <w:proofErr w:type="gramStart"/>
            <w:r>
              <w:rPr>
                <w:rFonts w:eastAsia="Calibri"/>
                <w:bCs/>
              </w:rPr>
              <w:t>_»_</w:t>
            </w:r>
            <w:proofErr w:type="gramEnd"/>
            <w:r>
              <w:rPr>
                <w:rFonts w:eastAsia="Calibri"/>
                <w:bCs/>
              </w:rPr>
              <w:t>______________2025</w:t>
            </w:r>
            <w:r w:rsidR="00E170B7" w:rsidRPr="006E7444">
              <w:rPr>
                <w:rFonts w:eastAsia="Calibri"/>
                <w:bCs/>
              </w:rPr>
              <w:t>г.</w:t>
            </w:r>
          </w:p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bCs/>
              </w:rPr>
            </w:pPr>
          </w:p>
        </w:tc>
      </w:tr>
    </w:tbl>
    <w:p w:rsidR="00E170B7" w:rsidRPr="006E7444" w:rsidRDefault="00E170B7" w:rsidP="00E170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Адаптированная  программа</w:t>
      </w: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 профессиональной подготовки</w:t>
      </w: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профессии </w:t>
      </w:r>
      <w:r w:rsidRPr="006E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17531 Рабочий зеленого хозяйства </w:t>
      </w:r>
      <w:r w:rsidRPr="006E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E170B7" w:rsidRPr="006E7444" w:rsidRDefault="00E170B7" w:rsidP="00E170B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</w:pP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для  лиц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с нарушением интеллекта</w:t>
      </w: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E170B7" w:rsidRPr="006E7444" w:rsidRDefault="00E170B7" w:rsidP="00E170B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Форма обучения - очная</w:t>
      </w:r>
    </w:p>
    <w:p w:rsidR="00E170B7" w:rsidRPr="006E7444" w:rsidRDefault="00E170B7" w:rsidP="00E170B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Срок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обучения  -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1 год 10 месяцев</w:t>
      </w:r>
    </w:p>
    <w:p w:rsidR="00E170B7" w:rsidRPr="006E7444" w:rsidRDefault="00E170B7" w:rsidP="00E170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    Квалификация:</w:t>
      </w:r>
    </w:p>
    <w:p w:rsidR="00E170B7" w:rsidRPr="006E7444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ab/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  <w:t xml:space="preserve">Рабочий зеленого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хозяйства </w:t>
      </w:r>
      <w:r w:rsidRPr="006E7444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6E7444">
        <w:rPr>
          <w:rFonts w:ascii="Times New Roman" w:eastAsia="Calibri" w:hAnsi="Times New Roman" w:cs="Times New Roman"/>
          <w:sz w:val="24"/>
          <w:szCs w:val="24"/>
        </w:rPr>
        <w:t>–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2 разряд</w:t>
      </w:r>
    </w:p>
    <w:p w:rsidR="00E170B7" w:rsidRPr="006E7444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 w:line="240" w:lineRule="auto"/>
        <w:ind w:right="14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A89">
        <w:rPr>
          <w:rFonts w:ascii="Times New Roman" w:eastAsia="Calibri" w:hAnsi="Times New Roman" w:cs="Times New Roman"/>
          <w:sz w:val="24"/>
          <w:szCs w:val="24"/>
        </w:rPr>
        <w:t>Арск, 2025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44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br w:type="page"/>
      </w:r>
    </w:p>
    <w:p w:rsidR="00E170B7" w:rsidRPr="006E7444" w:rsidRDefault="00E170B7" w:rsidP="00E170B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2"/>
        <w:gridCol w:w="7877"/>
      </w:tblGrid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Общие положения.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 xml:space="preserve"> Нормативно-правовые основы разработки адаптированной основной  программы профессионального обучения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</w:rPr>
            </w:pPr>
            <w:r w:rsidRPr="006E7444">
              <w:rPr>
                <w:rFonts w:eastAsia="Times New Roman"/>
              </w:rPr>
              <w:t xml:space="preserve">Срок освоения АППП по профессиям  </w:t>
            </w:r>
            <w:r w:rsidRPr="006E7444">
              <w:rPr>
                <w:rFonts w:eastAsia="Times New Roman"/>
                <w:bCs/>
                <w:color w:val="000000"/>
                <w:lang w:eastAsia="ru-RU"/>
              </w:rPr>
              <w:t>17531 Рабочий зеленого хозяйства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Требования к абитуриенту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 xml:space="preserve">Характеристика профессиональной деятельности выпускников и требования к результатам освоения АППП 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Область профессиональной деятельности.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Объекты профессиональной деятельности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color w:val="000000"/>
                <w:lang w:eastAsia="ru-RU"/>
              </w:rPr>
            </w:pPr>
            <w:r w:rsidRPr="006E7444">
              <w:rPr>
                <w:rFonts w:eastAsia="Times New Roman"/>
                <w:color w:val="000000"/>
                <w:lang w:eastAsia="ru-RU"/>
              </w:rPr>
              <w:t>Результаты обучения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</w:rPr>
            </w:pPr>
            <w:r w:rsidRPr="006E7444">
              <w:rPr>
                <w:rFonts w:eastAsia="Times New Roman"/>
                <w:lang w:eastAsia="ru-RU"/>
              </w:rPr>
              <w:t>Документы по организации образовательного процесса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</w:rPr>
            </w:pPr>
            <w:r w:rsidRPr="006E7444">
              <w:rPr>
                <w:rFonts w:eastAsia="Times New Roman"/>
                <w:lang w:eastAsia="ru-RU"/>
              </w:rPr>
              <w:t>Учебный план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  <w:bCs/>
                <w:color w:val="000000"/>
              </w:rPr>
            </w:pPr>
            <w:r w:rsidRPr="006E7444">
              <w:rPr>
                <w:rFonts w:eastAsia="Calibri"/>
                <w:bCs/>
                <w:color w:val="000000"/>
              </w:rPr>
              <w:t>Контроль и оценка результатов освоения АППП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Текущий контроль успеваемости и промежуточная аттестация обучающихся.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Организация государственной итоговой аттестации выпускников инвалидов и выпускников с ограниченными возможностями здоровья.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Обеспечение специальных условий для обучающихся инвалидов и обучающихся с ограниченными возможностями.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5.1.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Кадровое обеспечение.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5.2.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Учебно-методическое и информационное обеспечение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5.3.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Материально-техническое обеспечение.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5.4.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Требования к организации практики обучающихся инвалидов и обучающихся с ограниченными возможностями здоровья.</w:t>
            </w:r>
          </w:p>
        </w:tc>
      </w:tr>
      <w:tr w:rsidR="00E170B7" w:rsidRPr="006E7444" w:rsidTr="00AF0FC1">
        <w:tc>
          <w:tcPr>
            <w:tcW w:w="672" w:type="dxa"/>
          </w:tcPr>
          <w:p w:rsidR="00E170B7" w:rsidRPr="006E7444" w:rsidRDefault="00E170B7" w:rsidP="00AF0F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eastAsia="ru-RU"/>
              </w:rPr>
            </w:pPr>
            <w:r w:rsidRPr="006E7444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7877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6E7444">
              <w:rPr>
                <w:rFonts w:eastAsia="Calibri"/>
                <w:bCs/>
                <w:color w:val="000000"/>
              </w:rPr>
              <w:t xml:space="preserve">Характеристика социокультурной среды образовательной организации, обеспечивающей социальную адаптацию обучающихся с ограниченными возможностями здоровья </w:t>
            </w:r>
          </w:p>
        </w:tc>
      </w:tr>
    </w:tbl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E74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 w:type="page"/>
      </w:r>
    </w:p>
    <w:p w:rsidR="00E170B7" w:rsidRPr="006E7444" w:rsidRDefault="00E170B7" w:rsidP="00E170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Адаптированная программа профессиональной подготовки (далее по тексту – АППП) по профессии 17531 Рабочий зеленого хозяйства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разработана  в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соответствии с требованиями  профессионального стандарта «Рабочий зеленого хозяйства»,  утвержденного Приказом Министерства труда и социальной защиты РФ от 8 сентября 2014 г. N 627н "Об утверждении профессионального стандарта "Специалист в области декоративного садоводства".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профессиональной подготовка разработана в целях обеспечения права на профессиональное обучение лиц с инвалидностью и с ограниченными возможностями здоровья </w:t>
      </w:r>
      <w:r w:rsidRPr="006E7444">
        <w:rPr>
          <w:rFonts w:ascii="Times New Roman" w:eastAsia="Calibri" w:hAnsi="Times New Roman" w:cs="Times New Roman"/>
          <w:sz w:val="24"/>
          <w:szCs w:val="24"/>
        </w:rPr>
        <w:t>(далее по тексту – ОВЗ)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,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лиц с нарушением интеллекта.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АППП</w:t>
      </w: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профессии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17531 Рабочий зеленого хозяйства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для  лиц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с инвалидностью и ОВЗ  представляет собой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комплекс учебно-методической документации, регламентирующий содержание, организацию и оценку качества подготовки обучающихся с нарушением интеллекта, разработанную с учетом требований рынка труда.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1.1. Нормативно-правовые основы разработки </w:t>
      </w: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адаптированной основной  программы профессионального обучения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Нормативную правовую основу разработки адаптированной образовательной программы составляют: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О социальной защите инвалидов в Российской Федерации: </w:t>
      </w:r>
      <w:proofErr w:type="spellStart"/>
      <w:r w:rsidRPr="006E74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федер</w:t>
      </w:r>
      <w:proofErr w:type="spellEnd"/>
      <w:r w:rsidRPr="006E74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закон от 24 ноября 1995 г. № 181-ФЗ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Об образовании в Российской Федерации: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федер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закон РФ от 29.12.2012 г. № 273-ФЗ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Государственная программа Российской Федерации «Развитие образования» на 2013-20120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годы:  распоряжение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Правительства РФ от 15 мая 2013 г. № 792-р; </w:t>
      </w:r>
    </w:p>
    <w:p w:rsidR="00E170B7" w:rsidRPr="006E7444" w:rsidRDefault="00E170B7" w:rsidP="00E170B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Государственная программа Российской Федерации "Доступная среда" на 2011 - 2020 годы: распоряжение Правительства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РФ  от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 декабря 2015 г. N 1297;</w:t>
      </w:r>
    </w:p>
    <w:p w:rsidR="00E170B7" w:rsidRPr="006E7444" w:rsidRDefault="00E170B7" w:rsidP="00E170B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 совершенствовании процесса физического воспитания в образовательных учреждениях РФ: письмо Министерства образования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РФ  от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05.03.2002 № 465/19-12;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6E7444">
        <w:rPr>
          <w:rFonts w:ascii="Times New Roman" w:eastAsia="Times New Roman" w:hAnsi="Times New Roman" w:cs="Times New Roman"/>
          <w:color w:val="000000"/>
          <w:sz w:val="24"/>
          <w:szCs w:val="24"/>
        </w:rPr>
        <w:t>О совершенствовании профессионального образования инвалидов: Решение коллегии Министерства образования РФ от 24.06.2003 № 10/2,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совершенствовании профессионального образования инвалидов: приказ Министерства образования РФ от </w:t>
      </w:r>
      <w:proofErr w:type="gramStart"/>
      <w:r w:rsidRPr="006E7444">
        <w:rPr>
          <w:rFonts w:ascii="Times New Roman" w:eastAsia="Times New Roman" w:hAnsi="Times New Roman" w:cs="Times New Roman"/>
          <w:color w:val="000000"/>
          <w:sz w:val="24"/>
          <w:szCs w:val="24"/>
        </w:rPr>
        <w:t>12.11.2003  №</w:t>
      </w:r>
      <w:proofErr w:type="gramEnd"/>
      <w:r w:rsidRPr="006E7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4206;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Порядок организации и осуществления образовательной деятельности по основным программам профессионального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обучения:  приказ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Министерства образования и науки РФ от 18.04.2013 г. № 292;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 Об утверждении Перечня профессий рабочих, должностей служащих, по которым осуществляется профессиональное обучение: приказ Министерства образования и науки РФ от 2 июля 2013 г. № 513;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программам: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14 октября 2013 г.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No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1145;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организациях, в том числе оснащенности образовательного процесса: письмо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03.08.2014 г. № 06-281;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 Об утверждении Порядка обеспечения условий доступности для инвалидов объектов и предоставления услуг в сфере образования, а также оказания при этом необходимой помощи: приказ Министерства образования и науки Российской Федерации от 09.11.2015 № 1309;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профессиональном обучении лиц с различными формами умственной отсталости" (вместе с "Разъяснениями по вопросам организации профессионального обучения лиц с умственной отсталостью (интеллектуальными нарушениями)": Письмо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11.02.2019 N 05-108;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 Профессиональный стандарт «Специалист в области садоводства»: приказ Министерства труда и социальной защиты РФ от 8 сентября 2014 г. № 627н;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здоровья: Постановление главного санитарного врача РФ от 10.07.2015 № 26 «Об утверждении СанПиН 2.4.2. 3286-15 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 О физической культуре и спорте: закон Республики Татарстан от 08.10.2008 г. № 99-ЗРТ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"Развитие образования и науки Республики Татарстан на 2014 - 2025 годы": постановление Кабинетом Министров Республики Татарстан от 22 февраля 2014 года N 110;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Методическую основу разработки адаптированной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основной  программы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профессионального обучения составляют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Методические рекомендации по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(утв.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России  08.04.2014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№ АК-44/05вн);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Методические рекомендации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20 апреля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2015  №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06-830вн; 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Методические  рекомендации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(утвержденных Министром образования и науки Российской Федерации 22.01.2015 г. № ДЛ-1/05вн). 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Устав и другие локальные нормативные документы колледжа, регламентирующие образовательную деятельность в сфере инклюзивного образования.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</w:rPr>
        <w:t xml:space="preserve">1. 2. Срок освоения АППП по профессии </w:t>
      </w:r>
      <w:r w:rsidRPr="006E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17531 Рабочий зеленого хозяйства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sz w:val="24"/>
          <w:szCs w:val="24"/>
        </w:rPr>
        <w:t xml:space="preserve">Сроки освоения АППП по профессии </w:t>
      </w: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17531 Рабочий зеленого хозяйства </w:t>
      </w:r>
      <w:r w:rsidRPr="006E7444">
        <w:rPr>
          <w:rFonts w:ascii="Times New Roman" w:eastAsia="Times New Roman" w:hAnsi="Times New Roman" w:cs="Times New Roman"/>
          <w:sz w:val="24"/>
          <w:szCs w:val="24"/>
        </w:rPr>
        <w:t xml:space="preserve">при очной форме получения образования </w:t>
      </w:r>
      <w:proofErr w:type="gramStart"/>
      <w:r w:rsidRPr="006E7444">
        <w:rPr>
          <w:rFonts w:ascii="Times New Roman" w:eastAsia="Times New Roman" w:hAnsi="Times New Roman" w:cs="Times New Roman"/>
          <w:sz w:val="24"/>
          <w:szCs w:val="24"/>
        </w:rPr>
        <w:t>для  лиц</w:t>
      </w:r>
      <w:proofErr w:type="gramEnd"/>
      <w:r w:rsidRPr="006E7444">
        <w:rPr>
          <w:rFonts w:ascii="Times New Roman" w:eastAsia="Times New Roman" w:hAnsi="Times New Roman" w:cs="Times New Roman"/>
          <w:sz w:val="24"/>
          <w:szCs w:val="24"/>
        </w:rPr>
        <w:t xml:space="preserve"> с нарушением интеллекта составляют 1 год 10 месяцев.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200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1.3. Требования к абитуриенту </w:t>
      </w:r>
    </w:p>
    <w:p w:rsidR="00E170B7" w:rsidRPr="006E7444" w:rsidRDefault="00E170B7" w:rsidP="00E170B7">
      <w:pPr>
        <w:tabs>
          <w:tab w:val="left" w:pos="200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К освоению АППП по профессии </w:t>
      </w:r>
      <w:r w:rsidRPr="006E7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17531 Рабочий зеленого хозяйства 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допускаются лица с ограниченными возможностями здоровья, не имеющих среднего общего образования из числа выпускников, окончивших школу для детей с ограниченными возможностями здоровья. Зачисление на обучение по адаптированной образовательной программе проводится по личному заявлению поступающего, при наличии документа об обучении (свидетельства об обучении).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Инвалид при поступлении на АППП должен предъявить индивидуальную программу реабилитации инвалида (ребенка-инвалида) с рекомендацией об обучении по данной профессии, содержащую информацию о необходимых специальных условиях обучения, а также сведения относительно рекомендованных условий и видов труда.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Лицо с ограниченными возможностями здоровья при поступлении на обучение по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АППП  должен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предъявить: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  <w:t xml:space="preserve">свидетельство об обучении;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  <w:t xml:space="preserve">заключение психолого-медико-педагогической комиссии с рекомендацией об обучении по данной профессии, содержащее информацию о необходимых специальных условиях обучения;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sz w:val="24"/>
          <w:szCs w:val="24"/>
        </w:rPr>
        <w:tab/>
        <w:t>индивидуальную программу реабилитации с рекомендацией об обучении по данной профессии, содержащую информацию о необходимых специальных условиях обучения, а также сведения относительно рекомендованных условий и видов труда.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sz w:val="24"/>
          <w:szCs w:val="24"/>
        </w:rPr>
        <w:t>2.Характеристика профессиональной деятельности выпускников и требования к результатам освоения АППП</w:t>
      </w:r>
    </w:p>
    <w:p w:rsidR="00E170B7" w:rsidRPr="006E7444" w:rsidRDefault="00E170B7" w:rsidP="00E170B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2.1 Область профессиональной деятельности выпускников:</w:t>
      </w:r>
    </w:p>
    <w:p w:rsidR="00E170B7" w:rsidRPr="006E7444" w:rsidRDefault="00E170B7" w:rsidP="00E170B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по профессии 17531 Рабочий зеленого хозяйства </w:t>
      </w:r>
      <w:r w:rsidRPr="006E74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выполнение вспомогательных работ по выращиванию, уходу, посадке декоративных цветочных, древесно-кустарниковых растений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70B7" w:rsidRPr="006E7444" w:rsidRDefault="00E170B7" w:rsidP="00E170B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E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E7444">
        <w:rPr>
          <w:rFonts w:ascii="Times New Roman" w:eastAsia="Calibri" w:hAnsi="Times New Roman" w:cs="Times New Roman"/>
          <w:b/>
          <w:sz w:val="24"/>
          <w:szCs w:val="24"/>
        </w:rPr>
        <w:t>.2. Объекты профессиональной деятельности выпускника: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 профессии 17531 Рабочий зеленого хозяйства: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-  территории озеленения (парки и сады, помещения);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–цветочные растения, деревья и кустарники</w:t>
      </w:r>
    </w:p>
    <w:p w:rsidR="00E170B7" w:rsidRPr="006E7444" w:rsidRDefault="00E170B7" w:rsidP="00E170B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sz w:val="24"/>
          <w:szCs w:val="24"/>
        </w:rPr>
        <w:t xml:space="preserve"> 2.3. Результаты обучения:</w:t>
      </w:r>
    </w:p>
    <w:p w:rsidR="00E170B7" w:rsidRPr="006E7444" w:rsidRDefault="00E170B7" w:rsidP="00E170B7">
      <w:pPr>
        <w:tabs>
          <w:tab w:val="left" w:pos="142"/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sz w:val="24"/>
          <w:szCs w:val="24"/>
        </w:rPr>
        <w:t xml:space="preserve">  Выпускник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44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по профессии 17531 Рабочий зеленого хозяйства 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должен владеть трудовыми действиями, умениями и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знаниями  для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осуществления следующих трудовых функций (ТФ1,ТФ2) , входящих в состав обобщенной трудовой функции:</w:t>
      </w:r>
    </w:p>
    <w:p w:rsidR="00E170B7" w:rsidRPr="006E7444" w:rsidRDefault="00E170B7" w:rsidP="00E170B7">
      <w:pPr>
        <w:tabs>
          <w:tab w:val="left" w:pos="142"/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8"/>
        <w:gridCol w:w="5400"/>
      </w:tblGrid>
      <w:tr w:rsidR="00E170B7" w:rsidRPr="006E7444" w:rsidTr="00AF0F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Обобщенная трудовая  функция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E170B7" w:rsidRPr="006E7444" w:rsidTr="00AF0FC1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вспомогательных работ по выращиванию, уходу, посадке декоративных цветочных, древесно-кустарниковых растений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ТФ1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вспомогательных работ по выращиванию и уходу за декоративными   растениями.</w:t>
            </w:r>
          </w:p>
        </w:tc>
      </w:tr>
      <w:tr w:rsidR="00E170B7" w:rsidRPr="006E7444" w:rsidTr="00AF0FC1">
        <w:trPr>
          <w:trHeight w:val="57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ТФ2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вспомогательных работ при использовании декоративных   растений в озеленении.</w:t>
            </w:r>
          </w:p>
        </w:tc>
      </w:tr>
    </w:tbl>
    <w:p w:rsidR="00E170B7" w:rsidRPr="006E7444" w:rsidRDefault="00E170B7" w:rsidP="00E170B7">
      <w:pPr>
        <w:widowControl w:val="0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widowControl w:val="0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Перечень трудовых действий, умений и знаний по каждой трудовой функции выглядит следующим образом:  </w:t>
      </w:r>
    </w:p>
    <w:p w:rsidR="00E170B7" w:rsidRPr="006E7444" w:rsidRDefault="00E170B7" w:rsidP="00E170B7">
      <w:pPr>
        <w:tabs>
          <w:tab w:val="left" w:pos="142"/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7608"/>
      </w:tblGrid>
      <w:tr w:rsidR="00E170B7" w:rsidRPr="006E7444" w:rsidTr="00AF0FC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вспомогательных работ по выращиванию и уходу за декоративными растениями</w:t>
            </w: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Копка почвы, рыхление, нарезка рядов, прикатывание почвы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Посев семян, прореживание всходов, высадка рассады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Окучивание и полив насаждений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Заготовка, установка и уборка кольев, подвязка растений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Выкопка цветочных, декоративных, древесно-кустарниковых растений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Затаривание посадочным материалом горшков, ящиков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ящиков, горшков, стеллажей для посадки растений</w:t>
            </w:r>
          </w:p>
        </w:tc>
      </w:tr>
      <w:tr w:rsidR="00E170B7" w:rsidRPr="006E7444" w:rsidTr="00AF0FC1">
        <w:trPr>
          <w:trHeight w:val="44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рабочих мест посадочным материалом</w:t>
            </w: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Обрабатывать почву и выполнять подготовительные работы для посадки растений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окучивание и полив растений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Сортировать и укладывать </w:t>
            </w:r>
            <w:proofErr w:type="spellStart"/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затаренные</w:t>
            </w:r>
            <w:proofErr w:type="spellEnd"/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ящики, горшки в определенные места</w:t>
            </w: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обработки почвы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посева семян и высадки рассады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орошения, нормы и время полива </w:t>
            </w:r>
          </w:p>
        </w:tc>
      </w:tr>
      <w:tr w:rsidR="00E170B7" w:rsidRPr="006E7444" w:rsidTr="00AF0FC1">
        <w:trPr>
          <w:trHeight w:val="309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охраны труда при выполнении сельскохозяйственных работ</w:t>
            </w:r>
          </w:p>
        </w:tc>
      </w:tr>
      <w:tr w:rsidR="00E170B7" w:rsidRPr="006E7444" w:rsidTr="00AF0FC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Трудовые функции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вспомогательных работ при использовании декоративных растений в озеленении.</w:t>
            </w: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 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Копка ям и засыпка после высадки саженцев, черенков, сеянцев, деревьев, кустарников, цветочных растений больных, отмерших побегов древесных, древесно-кустарниковых растений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Посадка саженцев, черенков, сеянцев, деревьев, кустарников, цветочных растений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Валка и корчевка сухостойных деревьев и кустарников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Кошение трав на газонах, обрезка бортов садовых дорожек, уплотнение грунта Обрезка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Сажать, пересаживать саженцы, черенки, сеянцы, деревья, кустарники, цветочные растения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садово-огородным инструментом и инвентарем</w:t>
            </w:r>
          </w:p>
        </w:tc>
      </w:tr>
      <w:tr w:rsidR="00E170B7" w:rsidRPr="006E7444" w:rsidTr="00AF0FC1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 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посадки, пересадки растений </w:t>
            </w:r>
          </w:p>
        </w:tc>
      </w:tr>
      <w:tr w:rsidR="00E170B7" w:rsidRPr="006E7444" w:rsidTr="00AF0FC1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процессы кошения, обрезки, трамбовки </w:t>
            </w:r>
          </w:p>
        </w:tc>
      </w:tr>
      <w:tr w:rsidR="00E170B7" w:rsidRPr="006E7444" w:rsidTr="00AF0FC1">
        <w:trPr>
          <w:trHeight w:val="558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B7" w:rsidRPr="006E7444" w:rsidRDefault="00E170B7" w:rsidP="00AF0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70B7" w:rsidRPr="006E7444" w:rsidRDefault="00E170B7" w:rsidP="00AF0FC1">
            <w:pPr>
              <w:tabs>
                <w:tab w:val="left" w:pos="142"/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охраны труда при выполнении сельскохозяйственных работ</w:t>
            </w:r>
          </w:p>
        </w:tc>
      </w:tr>
    </w:tbl>
    <w:p w:rsidR="00E170B7" w:rsidRPr="006E7444" w:rsidRDefault="00E170B7" w:rsidP="00E170B7">
      <w:pPr>
        <w:tabs>
          <w:tab w:val="left" w:pos="142"/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0B7" w:rsidRPr="006E7444" w:rsidRDefault="00E170B7" w:rsidP="00E170B7">
      <w:pPr>
        <w:tabs>
          <w:tab w:val="left" w:pos="142"/>
          <w:tab w:val="left" w:pos="567"/>
          <w:tab w:val="left" w:pos="709"/>
          <w:tab w:val="left" w:pos="6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Выполнением этих требований служит основанием для выдачи выпускникам документа государственного образца по профессии 17531 Рабочий зеленого хозяйства 2 разряда. </w:t>
      </w:r>
    </w:p>
    <w:p w:rsidR="00E170B7" w:rsidRPr="006E7444" w:rsidRDefault="00E170B7" w:rsidP="00E17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3.Документы по организации образовательного процесса</w:t>
      </w:r>
    </w:p>
    <w:p w:rsidR="00E170B7" w:rsidRPr="006E7444" w:rsidRDefault="00E170B7" w:rsidP="00E170B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Учебный план</w:t>
      </w:r>
    </w:p>
    <w:p w:rsidR="00E170B7" w:rsidRPr="006E7444" w:rsidRDefault="00C24A89" w:rsidP="00E17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2025</w:t>
      </w:r>
      <w:r w:rsidR="00E170B7"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bookmarkStart w:id="0" w:name="_GoBack"/>
      <w:bookmarkEnd w:id="0"/>
      <w:r w:rsidR="00E170B7"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регламентирует порядок реализации адаптированной образовательной программы профессионального обучения по профессии 17531 «Рабочий зеленого хозяйства», определяет качественные и количественные характеристики АППП: объемные параметры учебной нагрузки в целом, по семестрам; перечень изучаемых дисциплин; последовательность изучения дисциплин и профессиональных модулей; виды учебных занятий; распределение различных форм промежуточной аттестации по семестрам; объемные показатели подготовки проведения итоговой аттестации.</w:t>
      </w:r>
    </w:p>
    <w:p w:rsidR="00E170B7" w:rsidRPr="006E7444" w:rsidRDefault="00E170B7" w:rsidP="00E17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учебный план добавлены адаптационные дисциплины, предназначенные для учета ограничений здоровья обучающихся инвалидов и обучающихся с ограниченными возможностями здоровья при формировании общих и профессиональных компетенций: «</w:t>
      </w:r>
      <w:r w:rsidRPr="006E7444">
        <w:rPr>
          <w:rFonts w:ascii="Times New Roman" w:hAnsi="Times New Roman" w:cs="Times New Roman"/>
          <w:sz w:val="24"/>
          <w:szCs w:val="24"/>
        </w:rPr>
        <w:t>Этика и психология делового общения</w:t>
      </w: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6E7444">
        <w:rPr>
          <w:rFonts w:ascii="Times New Roman" w:hAnsi="Times New Roman" w:cs="Times New Roman"/>
          <w:sz w:val="24"/>
          <w:szCs w:val="24"/>
        </w:rPr>
        <w:t>Основы бюджетной грамотности</w:t>
      </w: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6E7444">
        <w:rPr>
          <w:rFonts w:ascii="Times New Roman" w:hAnsi="Times New Roman" w:cs="Times New Roman"/>
          <w:sz w:val="24"/>
          <w:szCs w:val="24"/>
        </w:rPr>
        <w:t>Охрана окружающей среды», «Основы правоведения».</w:t>
      </w: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дисциплин адаптационного цикла осуществляется рассредоточено одновременно с освоением дисциплин профессионального цикла.</w:t>
      </w:r>
    </w:p>
    <w:p w:rsidR="00E170B7" w:rsidRPr="006E7444" w:rsidRDefault="00E170B7" w:rsidP="00E17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Дисциплины, относящиеся к обязательной части учебных циклов, учебной и производственных практик, являются обязательными для освоения всеми обучающимися, в том числе лицами с ограниченными возможностями здоровья и инвалидами. </w:t>
      </w: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444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E170B7" w:rsidRPr="006E7444" w:rsidRDefault="00E170B7" w:rsidP="00E1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444">
        <w:rPr>
          <w:rFonts w:ascii="Times New Roman" w:hAnsi="Times New Roman" w:cs="Times New Roman"/>
          <w:b/>
          <w:sz w:val="24"/>
          <w:szCs w:val="24"/>
        </w:rPr>
        <w:t>По профессии 17531 Рабочий зелёного хозяйства</w:t>
      </w: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  <w:r w:rsidRPr="006E7444">
        <w:rPr>
          <w:rFonts w:ascii="Times New Roman" w:hAnsi="Times New Roman" w:cs="Times New Roman"/>
          <w:sz w:val="24"/>
          <w:szCs w:val="24"/>
        </w:rPr>
        <w:t xml:space="preserve">Квалификация: рабочий зеленого хозяйства </w:t>
      </w: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  <w:r w:rsidRPr="006E7444">
        <w:rPr>
          <w:rFonts w:ascii="Times New Roman" w:hAnsi="Times New Roman" w:cs="Times New Roman"/>
          <w:sz w:val="24"/>
          <w:szCs w:val="24"/>
        </w:rPr>
        <w:t>Форма обучения-очная</w:t>
      </w: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  <w:r w:rsidRPr="006E7444">
        <w:rPr>
          <w:rFonts w:ascii="Times New Roman" w:hAnsi="Times New Roman" w:cs="Times New Roman"/>
          <w:sz w:val="24"/>
          <w:szCs w:val="24"/>
        </w:rPr>
        <w:t>Нормативный срок обучения-</w:t>
      </w:r>
      <w:proofErr w:type="gramStart"/>
      <w:r w:rsidRPr="006E7444">
        <w:rPr>
          <w:rFonts w:ascii="Times New Roman" w:hAnsi="Times New Roman" w:cs="Times New Roman"/>
          <w:sz w:val="24"/>
          <w:szCs w:val="24"/>
        </w:rPr>
        <w:t>1  год</w:t>
      </w:r>
      <w:proofErr w:type="gramEnd"/>
      <w:r w:rsidRPr="006E7444">
        <w:rPr>
          <w:rFonts w:ascii="Times New Roman" w:hAnsi="Times New Roman" w:cs="Times New Roman"/>
          <w:sz w:val="24"/>
          <w:szCs w:val="24"/>
        </w:rPr>
        <w:t xml:space="preserve"> 10 месяцев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2594"/>
        <w:gridCol w:w="799"/>
        <w:gridCol w:w="844"/>
        <w:gridCol w:w="705"/>
        <w:gridCol w:w="478"/>
        <w:gridCol w:w="478"/>
        <w:gridCol w:w="662"/>
        <w:gridCol w:w="478"/>
        <w:gridCol w:w="478"/>
        <w:gridCol w:w="478"/>
        <w:gridCol w:w="662"/>
      </w:tblGrid>
      <w:tr w:rsidR="00E170B7" w:rsidRPr="006E7444" w:rsidTr="00AF0FC1">
        <w:trPr>
          <w:cantSplit/>
          <w:trHeight w:val="693"/>
        </w:trPr>
        <w:tc>
          <w:tcPr>
            <w:tcW w:w="912" w:type="dxa"/>
            <w:vMerge w:val="restart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2582" w:type="dxa"/>
            <w:vMerge w:val="restart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учебного процесса в </w:t>
            </w:r>
            <w:proofErr w:type="spellStart"/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, учебные дисциплины, профессиональные модули</w:t>
            </w: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textDirection w:val="btLr"/>
          </w:tcPr>
          <w:p w:rsidR="00E170B7" w:rsidRPr="006E7444" w:rsidRDefault="00E170B7" w:rsidP="00AF0F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543" w:type="dxa"/>
            <w:gridSpan w:val="2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 (час.)</w:t>
            </w:r>
          </w:p>
        </w:tc>
        <w:tc>
          <w:tcPr>
            <w:tcW w:w="3738" w:type="dxa"/>
            <w:gridSpan w:val="7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График изучения предметов (по курсам и полугодиям)</w:t>
            </w:r>
          </w:p>
        </w:tc>
      </w:tr>
      <w:tr w:rsidR="00E170B7" w:rsidRPr="006E7444" w:rsidTr="00AF0FC1">
        <w:trPr>
          <w:cantSplit/>
          <w:trHeight w:val="230"/>
        </w:trPr>
        <w:tc>
          <w:tcPr>
            <w:tcW w:w="91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За 2 курса</w:t>
            </w:r>
          </w:p>
        </w:tc>
        <w:tc>
          <w:tcPr>
            <w:tcW w:w="1627" w:type="dxa"/>
            <w:gridSpan w:val="3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7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курс</w:t>
            </w:r>
          </w:p>
        </w:tc>
        <w:tc>
          <w:tcPr>
            <w:tcW w:w="2111" w:type="dxa"/>
            <w:gridSpan w:val="4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</w:tr>
      <w:tr w:rsidR="00E170B7" w:rsidRPr="006E7444" w:rsidTr="00AF0FC1">
        <w:trPr>
          <w:cantSplit/>
          <w:trHeight w:val="1134"/>
        </w:trPr>
        <w:tc>
          <w:tcPr>
            <w:tcW w:w="91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Всего занятий</w:t>
            </w:r>
          </w:p>
        </w:tc>
        <w:tc>
          <w:tcPr>
            <w:tcW w:w="704" w:type="dxa"/>
            <w:vMerge w:val="restart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 xml:space="preserve">Лаб. и </w:t>
            </w:r>
            <w:proofErr w:type="spellStart"/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практ.занятий</w:t>
            </w:r>
            <w:proofErr w:type="spellEnd"/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659" w:type="dxa"/>
            <w:vMerge w:val="restart"/>
            <w:textDirection w:val="btLr"/>
          </w:tcPr>
          <w:p w:rsidR="00E170B7" w:rsidRPr="006E7444" w:rsidRDefault="00E170B7" w:rsidP="00AF0F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заятий</w:t>
            </w:r>
            <w:proofErr w:type="spellEnd"/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968" w:type="dxa"/>
            <w:gridSpan w:val="2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659" w:type="dxa"/>
            <w:vMerge w:val="restart"/>
            <w:textDirection w:val="btLr"/>
          </w:tcPr>
          <w:p w:rsidR="00E170B7" w:rsidRPr="006E7444" w:rsidRDefault="00E170B7" w:rsidP="00AF0F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Всего занятий</w:t>
            </w:r>
          </w:p>
        </w:tc>
      </w:tr>
      <w:tr w:rsidR="00E170B7" w:rsidRPr="006E7444" w:rsidTr="00AF0FC1">
        <w:trPr>
          <w:cantSplit/>
          <w:trHeight w:val="1134"/>
        </w:trPr>
        <w:tc>
          <w:tcPr>
            <w:tcW w:w="91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24 недель</w:t>
            </w:r>
          </w:p>
        </w:tc>
        <w:tc>
          <w:tcPr>
            <w:tcW w:w="659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12 недель</w:t>
            </w:r>
          </w:p>
        </w:tc>
        <w:tc>
          <w:tcPr>
            <w:tcW w:w="484" w:type="dxa"/>
            <w:textDirection w:val="btLr"/>
          </w:tcPr>
          <w:p w:rsidR="00E170B7" w:rsidRPr="006E7444" w:rsidRDefault="00E170B7" w:rsidP="00AF0FC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659" w:type="dxa"/>
            <w:vMerge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ОД.00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подготовка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Основы правоведения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ОД.02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З,ДЗ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Этика и психология делового общения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70B7" w:rsidRPr="006E7444" w:rsidTr="00AF0FC1"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ОД.04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70B7" w:rsidRPr="006E7444" w:rsidTr="00AF0FC1">
        <w:trPr>
          <w:trHeight w:val="16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ОД.05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 xml:space="preserve">Основы бюджетной </w:t>
            </w:r>
            <w:r w:rsidRPr="006E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70B7" w:rsidRPr="006E7444" w:rsidTr="00AF0FC1">
        <w:trPr>
          <w:trHeight w:val="11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ФК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ДЗ,ДЗ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170B7" w:rsidRPr="006E7444" w:rsidTr="00AF0FC1">
        <w:trPr>
          <w:trHeight w:val="256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ОД.06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170B7" w:rsidRPr="006E7444" w:rsidTr="00AF0FC1">
        <w:trPr>
          <w:trHeight w:val="17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170B7" w:rsidRPr="006E7444" w:rsidTr="00AF0FC1">
        <w:trPr>
          <w:trHeight w:val="14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Основы агрономии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70B7" w:rsidRPr="006E7444" w:rsidTr="00AF0FC1">
        <w:trPr>
          <w:trHeight w:val="14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Защита растений от вредителей и болезней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ДЗ,ДЗ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70B7" w:rsidRPr="006E7444" w:rsidTr="00AF0FC1">
        <w:trPr>
          <w:trHeight w:val="13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Основы ухода за горшочными растениями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170B7" w:rsidRPr="006E7444" w:rsidTr="00AF0FC1">
        <w:trPr>
          <w:trHeight w:val="13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ПМ.00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Профессиональный цикл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E170B7" w:rsidRPr="006E7444" w:rsidTr="00AF0FC1">
        <w:trPr>
          <w:trHeight w:val="24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Технология выращивания зеленых насаждений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ДЗ,ДЗ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E170B7" w:rsidRPr="006E7444" w:rsidTr="00AF0FC1">
        <w:trPr>
          <w:trHeight w:val="190"/>
        </w:trPr>
        <w:tc>
          <w:tcPr>
            <w:tcW w:w="91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Итого по циклам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170B7" w:rsidRPr="006E7444" w:rsidTr="00AF0FC1">
        <w:trPr>
          <w:trHeight w:val="340"/>
        </w:trPr>
        <w:tc>
          <w:tcPr>
            <w:tcW w:w="91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ПО.01</w:t>
            </w:r>
          </w:p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 (учебная практика)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ДЗ,ДЗ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E170B7" w:rsidRPr="006E7444" w:rsidTr="00AF0FC1">
        <w:trPr>
          <w:trHeight w:val="220"/>
        </w:trPr>
        <w:tc>
          <w:tcPr>
            <w:tcW w:w="91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ПП.01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E170B7" w:rsidRPr="006E7444" w:rsidTr="00AF0FC1">
        <w:trPr>
          <w:trHeight w:val="250"/>
        </w:trPr>
        <w:tc>
          <w:tcPr>
            <w:tcW w:w="91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2681</w:t>
            </w: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</w:tr>
      <w:tr w:rsidR="00E170B7" w:rsidRPr="006E7444" w:rsidTr="00AF0FC1">
        <w:trPr>
          <w:trHeight w:val="160"/>
        </w:trPr>
        <w:tc>
          <w:tcPr>
            <w:tcW w:w="91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170B7" w:rsidRPr="006E7444" w:rsidTr="00AF0FC1">
        <w:trPr>
          <w:trHeight w:val="200"/>
        </w:trPr>
        <w:tc>
          <w:tcPr>
            <w:tcW w:w="91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  <w:tc>
          <w:tcPr>
            <w:tcW w:w="2582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796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</w:p>
        </w:tc>
        <w:tc>
          <w:tcPr>
            <w:tcW w:w="83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E170B7" w:rsidRPr="006E7444" w:rsidRDefault="00E170B7" w:rsidP="00AF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44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</w:p>
        </w:tc>
      </w:tr>
    </w:tbl>
    <w:p w:rsidR="00E170B7" w:rsidRPr="006E7444" w:rsidRDefault="00E170B7" w:rsidP="00E170B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Контроль и оценка результатов освоения АППП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4.1. Текущий контроль успеваемости </w:t>
      </w: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и промежуточная аттестация обучающихся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качества освоения программы включает: текущий контроль успеваемости, промежуточную и итоговую аттестации.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Преподавателям и мастерам производственного обучения, работающим в данной группе обучающихся рекомендуется проводить входной контроль, назначение которого состоит в определении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индивидуальных  способностей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особенностей восприятия и готовности к освоению учебного материала.  Форма входного контроля для обучающихся инвалидов и обучающихся с ОВЗ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Текущий контроль успеваемости осуществляется преподавателем, мастером производственного обучения и/или обучающимся инвалидом или обучающимся с ОВЗ в процессе проведения практических занятий, а также выполнения индивидуальных работ и домашних заданий, или в режиме тренировочного тестирования в целях получения информации о выполнении обучаемым требуемых действий в процессе учебной деятельности; правильности выполнения требуемых действий; соответствии формы действия данному этапу усвоения учебного материала; формировании действия с должной мерой обобщения, освоения (в том числе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автоматизированности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быстроты выполнения) и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т.д. Текущий контроль успеваемости для обучающихся инвалидов и обучающихся с ОВЗ имеет большое значение, поскольку позволяет своевременно выявить затруднения и отставание в обучении и внести коррективы в учебную деятельность. Текущий контроль проводят в пределах учебного времени, отведенного на соответствующую учебную дисциплину.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Форма промежуточной аттестации для обучающихся инвалидов и обучающихся с ОВЗ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 Для обучающихся с множественными нарушениями 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зачете/экзамене. Для таких обучающихся возможно установление индивидуальных графиков прохождения промежуточной аттестации, проведения аттестации в несколько этапов.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Формы и условия проведения промежуточной аттестации доводятся до сведения обучающихся в начале обучения.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Освоение дисциплин учебных циклов завершается зачетом, а практик -дифференцированным зачётом, который проводится за счёт учебного времени, отведённого на дисциплину или практику.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физической культуре проводят зачёты в конце второго курса,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семестра, завершает освоение программы зачёт.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4.2. Организация итоговой аттестации выпускников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Профессиональное обучение по каждой профессии завершается итоговой аттестацией в форме квалификационного экзамена. Квалификационный экзамен проводится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 по профессиям рабочих.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К проведению квалификационного экзамена привлекаются представители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работодателей.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Лицам, успешно сдавшим квалификационный экзамен, присваивается разряд по результатам профессионального обучения и выдается свидетельство о профессиях рабочего.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Выпускники или родители (законные представители) несовершеннолетних выпускников не позднее чем за 3 месяца до начала итоговой аттестации подают письменное заявление о необходимости создания для них специальных условий при проведении итоговой аттестации. В специальные условия могут входить: предоставление отдельной аудитории, увеличение времени для подготовки ответа, присутствие ассистента, оказывающего необходимую техническую помощь, выбор формы предоставления инструкции по порядку проведения итоговой аттестации, формы предоставления заданий и ответов, использование специальных технических средств, предоставление перерыва для приема пищи, лекарств и др.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 Обеспечение специальных условий для обучающихся</w:t>
      </w: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 с ограниченными возможностями здоровья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5.1. Кадровое обеспечение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Педагогические работники, участвующие в реализации АППП, получают дополнительное профессиональное образование по программам повышения квалификации, в том числе проходят стажировку в профильных организациях не реже 1 раза в 3 года.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Формирований знаний у педагогических работников и специалистов колледжа о психофизиологических особенностях лиц с ограниченными возможностями здоровья, специфике усвоения учебной информации, применения специальных методов и приемов обучения осуществляется через участие в конференциях, семинарах, стажировках, заседаниях педагогических советов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и  методических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совещаний.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Доля педагогических кадров колледжа, имеющих опыт и прошедших повышение квалификации по вопросам обучения инвалидов и лиц с ОВЗ, составляет более 80 процентов.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Для  эффективной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работы  педагогов  по  созданию  условий  для  обучения  обучающихся с ОВЗ в  колледже   обеспечивается на постоянной основе подготовка,  переподготовка  и повышение квалификации педагогов с целью получения знаний о  психофизиологических  особенностях  инвалидов  и  лиц  с  ОВЗ,  специфики 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приѐма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-передачи  учебной  информации,  применения  специальных  технических  средств  обучения с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учѐтом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различных нарушений функций организма человека.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реализации АППП могут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привлекаться  педагоги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-психологи, социальные педагоги, специалисты по специальным техническим и программным средствам обучения.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Задачи педагога-психолога заключаются в: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определении актуального уровня когнитивного развития обучающегося, зоны ближайшего развития;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выявлении особенностей эмоционально-волевой сферы, личностных особенностей обучающегося, характера взаимодействия со сверстниками, родителями и другими взрослыми;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определении рекомендаций педагогам и другим специалистам по налаживанию конструктивного взаимодействия как с родителями обучающегося, так и с самим обучающимся;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консультировании педагогов, родителей и обучающихся;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проведении работы по профилактике и преодолению конфликтных ситуаций.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5.2. Учебно-методическое и информационное обеспечение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АППП обеспечена учебно-планирующей документацией и учебно-методическими комплексами по всем дисциплинам.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проведении учебных занятий используются мультимедийные комплексы, учебные пособия, адаптированные к обучающимся с нарушением интеллекта.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Обучающиеся обеспечены печатными и электронными образовательными ресурсами (программы, учебники, учебные пособия и т.д.).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проведении учебных занятий педагоги используют технологии личностно-ориентированного и практико-ориентированного обучения, применяют методику поэтапного формирования умственных действий, методы коррекционно-развивающего обучения, направленные на развитие познавательной деятельности обучающихся данной группы.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Реализация программы обеспечена доступом каждого обучающегося к библиотечным фондам, который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укомплектован печатными изданиями основной и дополнительной литературы по всем дисциплинам.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Фонд дополнительной литературы включает официальные издания, научно-популярные периодические издания и справочно-библиографические издания по профилю подготовки, журналы и газеты.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lastRenderedPageBreak/>
        <w:t>Во время самостоятельной подготовки в читальном зале обучающиеся обеспечены информационными справочными материалами, доступом в сеть Интернет.</w:t>
      </w:r>
      <w:r w:rsidRPr="006E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7444">
        <w:rPr>
          <w:rFonts w:ascii="Times New Roman" w:eastAsia="Calibri" w:hAnsi="Times New Roman" w:cs="Times New Roman"/>
          <w:sz w:val="24"/>
          <w:szCs w:val="24"/>
        </w:rPr>
        <w:t>«</w:t>
      </w:r>
      <w:r w:rsidRPr="006E7444">
        <w:rPr>
          <w:rFonts w:ascii="Times New Roman" w:eastAsia="Calibri" w:hAnsi="Times New Roman" w:cs="Times New Roman"/>
          <w:sz w:val="24"/>
          <w:szCs w:val="24"/>
          <w:lang w:val="en-US"/>
        </w:rPr>
        <w:t>ZNANIUM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E7444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Pr="006E744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5.3. Материально-техническое обеспечение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кабинетов, мастерских и др. для подготовки по профессии </w:t>
      </w:r>
      <w:r w:rsidRPr="006E7444">
        <w:rPr>
          <w:rFonts w:ascii="Times New Roman" w:eastAsia="Calibri" w:hAnsi="Times New Roman" w:cs="Times New Roman"/>
          <w:b/>
          <w:sz w:val="24"/>
          <w:szCs w:val="24"/>
        </w:rPr>
        <w:br/>
        <w:t>17531 Рабочий зеленого хозяйства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154"/>
        <w:gridCol w:w="8190"/>
      </w:tblGrid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190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Кабинеты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sz w:val="24"/>
                <w:szCs w:val="24"/>
              </w:rPr>
              <w:t>Основы агрономии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rPr>
                <w:rFonts w:eastAsia="Calibri"/>
                <w:i/>
                <w:color w:val="000000"/>
                <w:sz w:val="24"/>
                <w:szCs w:val="24"/>
              </w:rPr>
            </w:pPr>
            <w:r w:rsidRPr="006E7444">
              <w:rPr>
                <w:sz w:val="24"/>
                <w:szCs w:val="24"/>
              </w:rPr>
              <w:t>Основы ухода за горшочными растениями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Материаловедения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Основы правоведения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 xml:space="preserve">Охрана труда 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bCs/>
                <w:color w:val="000000"/>
                <w:sz w:val="24"/>
                <w:szCs w:val="24"/>
              </w:rPr>
              <w:t>Мастерские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rPr>
                <w:rFonts w:eastAsia="Calibri"/>
                <w:i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i/>
                <w:sz w:val="24"/>
                <w:szCs w:val="24"/>
              </w:rPr>
              <w:t>Учебный полигон для ландшафтного строительства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bCs/>
                <w:color w:val="000000"/>
                <w:sz w:val="24"/>
                <w:szCs w:val="24"/>
              </w:rPr>
              <w:t>Спортивный комплекс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 xml:space="preserve">Спортивный зал 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Открытая спортивная площадка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bCs/>
                <w:color w:val="000000"/>
                <w:sz w:val="24"/>
                <w:szCs w:val="24"/>
              </w:rPr>
              <w:t>Залы: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 xml:space="preserve">Библиотека, читальный зал с выходом в сеть Интернет </w:t>
            </w:r>
          </w:p>
        </w:tc>
      </w:tr>
      <w:tr w:rsidR="00E170B7" w:rsidRPr="006E7444" w:rsidTr="00AF0FC1">
        <w:tc>
          <w:tcPr>
            <w:tcW w:w="1154" w:type="dxa"/>
          </w:tcPr>
          <w:p w:rsidR="00E170B7" w:rsidRPr="006E7444" w:rsidRDefault="00E170B7" w:rsidP="00AF0FC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</w:tcPr>
          <w:p w:rsidR="00E170B7" w:rsidRPr="006E7444" w:rsidRDefault="00E170B7" w:rsidP="00AF0FC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6E7444">
              <w:rPr>
                <w:rFonts w:eastAsia="Calibri"/>
                <w:color w:val="000000"/>
                <w:sz w:val="24"/>
                <w:szCs w:val="24"/>
              </w:rPr>
              <w:t>Кабинет психолога</w:t>
            </w:r>
          </w:p>
        </w:tc>
      </w:tr>
    </w:tbl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В колледже имеется комната психологической разгрузки для обучающихся и родителей, где можно получить консультации по вопросам обучения, профориентации, социально-психологической поддержки.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5.4. Требования к организации практики обучающихся</w:t>
      </w: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 с нарушением интеллекта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Практика является обязательным разделом АППП профессионального обучения. Она представляет собой вид учебных занятий, обеспечивающих практико-ориентированную подготовку обучающихся.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Видами практики обучающихся, осваивающих программы профессионального обучения, являются учебная практика и производственная практика.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обучающихся с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ОВЗ  форма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проведения практики устанавливается колледжем с учетом особенностей психофизического развития, индивидуальных возможностей и состояния здоровья.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определении мест прохождения учебной и производственной практики обучающимися колледж учитывает рекомендации, данные психолого-медико-педагогической комиссией. </w:t>
      </w:r>
    </w:p>
    <w:p w:rsidR="00E170B7" w:rsidRPr="006E7444" w:rsidRDefault="00E170B7" w:rsidP="00E170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При необходимости для прохождения практики создаются специальные рабочие места в соответствии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 685н.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Характеристика социокультурной среды образовательной организации, обеспечивающей социальную адаптацию обучающихся с ОВЗ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Профессиональное обучение обеспечивает вхождение обучающегося с ОВЗ во множество разнообразных социальных взаимодействий, что создает и расширяет базу для 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адаптации. Развиваются общественные навыки, коллективизм, организаторские способности, умение налаживать контакты и сотрудничать с разными людьми. Формируется мировоззрение и гражданская позиция.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Комплексное сопровождение образовательного процесса и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здоровьесбережение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с ОВЗ в колледже осуществляется в соответствии с рекомендациями психолого-медико-педагогической комиссии.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В составе комплексного сопровождения обучающихся с ОВЗ выделяется организационно-педагогическое, психолого-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педагогическое,  социальное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сопровождение.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создания доступной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среды  в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колледже назначен ответственный за реализации инклюзивного образования, ведет учет обучающихся с инвалидностью и ОВЗ,  работают педагог-психолог.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Организационно-педагогическое сопровождение обучающихся с </w:t>
      </w:r>
      <w:proofErr w:type="gram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ОВЗ  направлено</w:t>
      </w:r>
      <w:proofErr w:type="gram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организацию индивидуальных консультаций; коррекцию взаимодействия преподавателей и обучающихся; консультирование по психофизическим особенностям лиц с ограниченными возможностями здоровья, проведение инструктажей и семинаров для педагогов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 xml:space="preserve">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Психолого-педагогическое сопровождение осуществляется для обучающихся, имеющих проблемы в обучении, общении, социальной адаптации и направлено на изучение и развитие личности обучающихся, их профессиональное становление с помощью психодиагностики, </w:t>
      </w:r>
      <w:proofErr w:type="spellStart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психопрофилактики</w:t>
      </w:r>
      <w:proofErr w:type="spellEnd"/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, коррекции личностных достижений. Педагог-психолог проводит индивидуальные и групповые коррекционные занятия, направленные на преодоление отклонений в развитии у выпускников специальных (коррекционных) образовательных учреждений.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Социальное сопровождение обучающихся включает мероприятия, направленные на их социальную поддержку, помощь в решении вопросов по социальным выплатам, выделению материальной помощи, стипендиальному обеспечению, предоставлению дополнительных образовательных услуг, а также создание в колледже толерантной социокультурной среды, необходимой для формирования гражданской, правовой и профессиональной позиции соучастия, готовности всех членов коллектива к общению, сотрудничеству, способности толерантно воспринимать социальные, личностные и культурные различия.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 xml:space="preserve">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 w:rsidRPr="006E74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Обучающиеся активно участвуют во всех мероприятиях, привлекаются к реализации социальных проектов, участвуют в конкурсах профессионального мастерства. Конкурсы способствуют формированию опыта творческой деятельности обучающихся, создают оптимальные условия для самореализации личности, ее профессиональной и социальной адаптации, повышению уровня профессионального мастерства, формированию портфолио, необходимого для трудоустройства.</w:t>
      </w:r>
      <w:r w:rsidRPr="006E744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 xml:space="preserve">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>Для обучающихся организуются индивидуальные и групповые консультации по вопросам трудоустройства, презентации и встречи со специалистами центра занятости, работодателями, мастер-классы, тренинги.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Система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воспитания  в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колледже предполагает  создание  условий  для  развития,  саморазвития  и  самореализации личности и является многоуровневым и многоплановым процессом. Воспитательное воздействие на обучающихся осуществляется как через образовательный процесс, так и во </w:t>
      </w:r>
      <w:proofErr w:type="spellStart"/>
      <w:r w:rsidRPr="006E7444">
        <w:rPr>
          <w:rFonts w:ascii="Times New Roman" w:eastAsia="Calibri" w:hAnsi="Times New Roman" w:cs="Times New Roman"/>
          <w:sz w:val="24"/>
          <w:szCs w:val="24"/>
        </w:rPr>
        <w:t>внеучебное</w:t>
      </w:r>
      <w:proofErr w:type="spell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время, и принимает разные формы: от индивидуального общения с личностно-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ориентированным  подходом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каждому  студенту  до  коллективных мероприятий группового, </w:t>
      </w:r>
      <w:proofErr w:type="spellStart"/>
      <w:r w:rsidRPr="006E7444">
        <w:rPr>
          <w:rFonts w:ascii="Times New Roman" w:eastAsia="Calibri" w:hAnsi="Times New Roman" w:cs="Times New Roman"/>
          <w:sz w:val="24"/>
          <w:szCs w:val="24"/>
        </w:rPr>
        <w:t>общеколледжного</w:t>
      </w:r>
      <w:proofErr w:type="spell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уровня. Целью воспитательной работы педагогического коллектива колледжа является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формирование  социокультурной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среды,  развитие  условий,  необходимых  для всестороннего развития  и  социализации  личности,  сохранения  здоровья обучающихся,  актуализация  воспитательного  компонента 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lastRenderedPageBreak/>
        <w:t>Основным  требованием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к  образовательному  процессу  в  условиях  развития социокультурной  среды  является  организация  процесса,  создающего  атмосферу активного  творческого  овладения  специальностью.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Приоритетными  направлениями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являются  в  равной  мере  нравственное  и профессиональное  воспитание.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7444">
        <w:rPr>
          <w:rFonts w:ascii="Times New Roman" w:eastAsia="Calibri" w:hAnsi="Times New Roman" w:cs="Times New Roman"/>
          <w:i/>
          <w:sz w:val="24"/>
          <w:szCs w:val="24"/>
        </w:rPr>
        <w:t>Нравственное  воспитание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включает  в  себя формирование  общечеловеческих  норм  поведения,  воспитание  честности, ответственности, сознательной дисциплины.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7444">
        <w:rPr>
          <w:rFonts w:ascii="Times New Roman" w:eastAsia="Calibri" w:hAnsi="Times New Roman" w:cs="Times New Roman"/>
          <w:i/>
          <w:sz w:val="24"/>
          <w:szCs w:val="24"/>
        </w:rPr>
        <w:t>Профессиональное  воспитание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обучающихся предполагает  формирование  интереса  к освоению профессиональных компетенций, развитие познавательной активности и культуры  умственного  труда,  стремления  к  профессиональному  мастерству  и творческому отношению к делу. Студенты колледжа, из числа лиц с инвалидностью, активно участвуют в   чемпионатах профессионального мастерства среди людей с ОВЗ «</w:t>
      </w:r>
      <w:proofErr w:type="spellStart"/>
      <w:r w:rsidRPr="006E7444">
        <w:rPr>
          <w:rFonts w:ascii="Times New Roman" w:eastAsia="Calibri" w:hAnsi="Times New Roman" w:cs="Times New Roman"/>
          <w:sz w:val="24"/>
          <w:szCs w:val="24"/>
        </w:rPr>
        <w:t>Абилимпикс</w:t>
      </w:r>
      <w:proofErr w:type="spell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i/>
          <w:sz w:val="24"/>
          <w:szCs w:val="24"/>
        </w:rPr>
        <w:t>Гражданско-патриотическое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направление воспитательной работы включает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в  себя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воспитание  любви  к  своему  Отечеству,  уважительного  отношения  к  его истории  и  готовности  к  его  защите. 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Важное  значение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имеет  формирование сознательного  отношения  к  своему  общественному  долгу,  активной жизненной позиции.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В  колледже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сформирована  система  проведения  классных  часов гражданско-правовой  и  патриотической  направленности.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44">
        <w:rPr>
          <w:rFonts w:ascii="Times New Roman" w:eastAsia="Calibri" w:hAnsi="Times New Roman" w:cs="Times New Roman"/>
          <w:i/>
          <w:sz w:val="24"/>
          <w:szCs w:val="24"/>
        </w:rPr>
        <w:t>Воспитание здорового образа жизни</w:t>
      </w:r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занимает должное место в системе воспитания колледжа. В колледже студенты активно привлекаются к занятиям в спортивных секциях по волейболу, баскетболу, настольному теннису. Этот раздел работы имеет </w:t>
      </w:r>
      <w:proofErr w:type="gramStart"/>
      <w:r w:rsidRPr="006E7444">
        <w:rPr>
          <w:rFonts w:ascii="Times New Roman" w:eastAsia="Calibri" w:hAnsi="Times New Roman" w:cs="Times New Roman"/>
          <w:sz w:val="24"/>
          <w:szCs w:val="24"/>
        </w:rPr>
        <w:t>прямое  отношение</w:t>
      </w:r>
      <w:proofErr w:type="gram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к  созданию  </w:t>
      </w:r>
      <w:proofErr w:type="spellStart"/>
      <w:r w:rsidRPr="006E7444">
        <w:rPr>
          <w:rFonts w:ascii="Times New Roman" w:eastAsia="Calibri" w:hAnsi="Times New Roman" w:cs="Times New Roman"/>
          <w:sz w:val="24"/>
          <w:szCs w:val="24"/>
        </w:rPr>
        <w:t>здоровьесберегающего</w:t>
      </w:r>
      <w:proofErr w:type="spellEnd"/>
      <w:r w:rsidRPr="006E7444">
        <w:rPr>
          <w:rFonts w:ascii="Times New Roman" w:eastAsia="Calibri" w:hAnsi="Times New Roman" w:cs="Times New Roman"/>
          <w:sz w:val="24"/>
          <w:szCs w:val="24"/>
        </w:rPr>
        <w:t xml:space="preserve">  пространства  и  является особенно  актуальным.  </w:t>
      </w:r>
    </w:p>
    <w:p w:rsidR="00E170B7" w:rsidRPr="006E7444" w:rsidRDefault="00E170B7" w:rsidP="00E170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B7" w:rsidRPr="006E7444" w:rsidRDefault="00E170B7" w:rsidP="00E170B7">
      <w:pPr>
        <w:jc w:val="both"/>
        <w:rPr>
          <w:sz w:val="24"/>
          <w:szCs w:val="24"/>
        </w:rPr>
      </w:pPr>
    </w:p>
    <w:p w:rsidR="0030755D" w:rsidRDefault="0030755D"/>
    <w:sectPr w:rsidR="0030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1E"/>
    <w:rsid w:val="00000FED"/>
    <w:rsid w:val="000050BA"/>
    <w:rsid w:val="00006E35"/>
    <w:rsid w:val="000165E6"/>
    <w:rsid w:val="000219D5"/>
    <w:rsid w:val="000252E3"/>
    <w:rsid w:val="00033B0E"/>
    <w:rsid w:val="00043AAE"/>
    <w:rsid w:val="00043F9C"/>
    <w:rsid w:val="00056B84"/>
    <w:rsid w:val="00060E0C"/>
    <w:rsid w:val="000775B2"/>
    <w:rsid w:val="000A34CF"/>
    <w:rsid w:val="000B3FF7"/>
    <w:rsid w:val="000B441C"/>
    <w:rsid w:val="000B5C4B"/>
    <w:rsid w:val="000D09A8"/>
    <w:rsid w:val="000D6342"/>
    <w:rsid w:val="000D72D6"/>
    <w:rsid w:val="000E4475"/>
    <w:rsid w:val="000F1392"/>
    <w:rsid w:val="00105213"/>
    <w:rsid w:val="00115293"/>
    <w:rsid w:val="00115737"/>
    <w:rsid w:val="001250E7"/>
    <w:rsid w:val="00131AA0"/>
    <w:rsid w:val="001355DF"/>
    <w:rsid w:val="00141B76"/>
    <w:rsid w:val="00145D1E"/>
    <w:rsid w:val="00155C96"/>
    <w:rsid w:val="00157D7C"/>
    <w:rsid w:val="00161F38"/>
    <w:rsid w:val="00164BA4"/>
    <w:rsid w:val="0017764C"/>
    <w:rsid w:val="00182B67"/>
    <w:rsid w:val="00190530"/>
    <w:rsid w:val="00194A37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7167"/>
    <w:rsid w:val="00270930"/>
    <w:rsid w:val="00277D08"/>
    <w:rsid w:val="002829FA"/>
    <w:rsid w:val="00282BF9"/>
    <w:rsid w:val="00283327"/>
    <w:rsid w:val="002839C1"/>
    <w:rsid w:val="00291E1B"/>
    <w:rsid w:val="002A7173"/>
    <w:rsid w:val="002A7EF9"/>
    <w:rsid w:val="002B0CF9"/>
    <w:rsid w:val="002B5E1E"/>
    <w:rsid w:val="002C0D13"/>
    <w:rsid w:val="002E01F9"/>
    <w:rsid w:val="002E118F"/>
    <w:rsid w:val="002F1E7E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428E0"/>
    <w:rsid w:val="00356533"/>
    <w:rsid w:val="00366C8A"/>
    <w:rsid w:val="003719C1"/>
    <w:rsid w:val="0037250B"/>
    <w:rsid w:val="0037330F"/>
    <w:rsid w:val="00380B3C"/>
    <w:rsid w:val="00381491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6E5B"/>
    <w:rsid w:val="004568A1"/>
    <w:rsid w:val="004602C2"/>
    <w:rsid w:val="00464765"/>
    <w:rsid w:val="00483392"/>
    <w:rsid w:val="00491FDA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43291"/>
    <w:rsid w:val="0054474A"/>
    <w:rsid w:val="00550C3F"/>
    <w:rsid w:val="0055386A"/>
    <w:rsid w:val="0055623D"/>
    <w:rsid w:val="00580AC7"/>
    <w:rsid w:val="00585CD2"/>
    <w:rsid w:val="005A3742"/>
    <w:rsid w:val="005B4C23"/>
    <w:rsid w:val="005C1A55"/>
    <w:rsid w:val="005C4F84"/>
    <w:rsid w:val="005C5840"/>
    <w:rsid w:val="005D190A"/>
    <w:rsid w:val="005F0F37"/>
    <w:rsid w:val="005F2F83"/>
    <w:rsid w:val="005F43F1"/>
    <w:rsid w:val="005F4588"/>
    <w:rsid w:val="00610C9A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77E67"/>
    <w:rsid w:val="0068186A"/>
    <w:rsid w:val="0068389E"/>
    <w:rsid w:val="0068405A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F22EE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5617A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81084F"/>
    <w:rsid w:val="00812DA8"/>
    <w:rsid w:val="00820040"/>
    <w:rsid w:val="00820F88"/>
    <w:rsid w:val="00825D65"/>
    <w:rsid w:val="0082608F"/>
    <w:rsid w:val="00836470"/>
    <w:rsid w:val="00840275"/>
    <w:rsid w:val="0084541E"/>
    <w:rsid w:val="00851C58"/>
    <w:rsid w:val="00852882"/>
    <w:rsid w:val="00864819"/>
    <w:rsid w:val="00867439"/>
    <w:rsid w:val="00870BB8"/>
    <w:rsid w:val="00873E4F"/>
    <w:rsid w:val="00882704"/>
    <w:rsid w:val="0088451C"/>
    <w:rsid w:val="008848E4"/>
    <w:rsid w:val="008C4814"/>
    <w:rsid w:val="008C7754"/>
    <w:rsid w:val="008D4538"/>
    <w:rsid w:val="008D78EF"/>
    <w:rsid w:val="008D7BE0"/>
    <w:rsid w:val="008E1B1F"/>
    <w:rsid w:val="008F07E2"/>
    <w:rsid w:val="00900D6D"/>
    <w:rsid w:val="00901CDE"/>
    <w:rsid w:val="009432A1"/>
    <w:rsid w:val="0094355B"/>
    <w:rsid w:val="0094695B"/>
    <w:rsid w:val="00953607"/>
    <w:rsid w:val="0095436A"/>
    <w:rsid w:val="00963524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7DD3"/>
    <w:rsid w:val="009C7F8B"/>
    <w:rsid w:val="009E6899"/>
    <w:rsid w:val="009E6EC3"/>
    <w:rsid w:val="009F2608"/>
    <w:rsid w:val="009F3539"/>
    <w:rsid w:val="00A1043D"/>
    <w:rsid w:val="00A21AE7"/>
    <w:rsid w:val="00A22648"/>
    <w:rsid w:val="00A4136E"/>
    <w:rsid w:val="00A427F1"/>
    <w:rsid w:val="00A52C40"/>
    <w:rsid w:val="00A53C4B"/>
    <w:rsid w:val="00A55916"/>
    <w:rsid w:val="00A6360E"/>
    <w:rsid w:val="00A642CB"/>
    <w:rsid w:val="00A714D2"/>
    <w:rsid w:val="00A71D5E"/>
    <w:rsid w:val="00A72944"/>
    <w:rsid w:val="00A818E1"/>
    <w:rsid w:val="00A81B3D"/>
    <w:rsid w:val="00A83E56"/>
    <w:rsid w:val="00A906CE"/>
    <w:rsid w:val="00A91A3F"/>
    <w:rsid w:val="00A959D6"/>
    <w:rsid w:val="00A966DE"/>
    <w:rsid w:val="00AB2319"/>
    <w:rsid w:val="00AB2947"/>
    <w:rsid w:val="00AB355E"/>
    <w:rsid w:val="00AB6BEA"/>
    <w:rsid w:val="00AD07C2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4AF9"/>
    <w:rsid w:val="00B95DEF"/>
    <w:rsid w:val="00B96797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63F5"/>
    <w:rsid w:val="00BE0A95"/>
    <w:rsid w:val="00BE6356"/>
    <w:rsid w:val="00BF147B"/>
    <w:rsid w:val="00BF3F51"/>
    <w:rsid w:val="00BF47FA"/>
    <w:rsid w:val="00C00D77"/>
    <w:rsid w:val="00C011F3"/>
    <w:rsid w:val="00C06C70"/>
    <w:rsid w:val="00C12690"/>
    <w:rsid w:val="00C1766B"/>
    <w:rsid w:val="00C20876"/>
    <w:rsid w:val="00C24A89"/>
    <w:rsid w:val="00C24E53"/>
    <w:rsid w:val="00C2669B"/>
    <w:rsid w:val="00C307F6"/>
    <w:rsid w:val="00C33B63"/>
    <w:rsid w:val="00C40333"/>
    <w:rsid w:val="00C40FE5"/>
    <w:rsid w:val="00C446D9"/>
    <w:rsid w:val="00C4489F"/>
    <w:rsid w:val="00C5384B"/>
    <w:rsid w:val="00C67645"/>
    <w:rsid w:val="00C727B8"/>
    <w:rsid w:val="00C73256"/>
    <w:rsid w:val="00C87622"/>
    <w:rsid w:val="00C94A4F"/>
    <w:rsid w:val="00C978B1"/>
    <w:rsid w:val="00CA19B4"/>
    <w:rsid w:val="00CC2545"/>
    <w:rsid w:val="00CC46F9"/>
    <w:rsid w:val="00CD0B38"/>
    <w:rsid w:val="00CD2521"/>
    <w:rsid w:val="00CD5382"/>
    <w:rsid w:val="00CE3950"/>
    <w:rsid w:val="00CF58D0"/>
    <w:rsid w:val="00D1534F"/>
    <w:rsid w:val="00D155D4"/>
    <w:rsid w:val="00D163CA"/>
    <w:rsid w:val="00D34757"/>
    <w:rsid w:val="00D41ABF"/>
    <w:rsid w:val="00D43232"/>
    <w:rsid w:val="00D44E28"/>
    <w:rsid w:val="00D44F32"/>
    <w:rsid w:val="00D77878"/>
    <w:rsid w:val="00D84E11"/>
    <w:rsid w:val="00D91280"/>
    <w:rsid w:val="00D97125"/>
    <w:rsid w:val="00DA328E"/>
    <w:rsid w:val="00DB1BEA"/>
    <w:rsid w:val="00DB2C21"/>
    <w:rsid w:val="00DB54B3"/>
    <w:rsid w:val="00DB6924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E006B1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B1904"/>
    <w:rsid w:val="00EB3E5F"/>
    <w:rsid w:val="00EB46F6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A14AB"/>
    <w:rsid w:val="00FA1D6D"/>
    <w:rsid w:val="00FA45ED"/>
    <w:rsid w:val="00FA52C2"/>
    <w:rsid w:val="00FA5C33"/>
    <w:rsid w:val="00FC54EE"/>
    <w:rsid w:val="00FC61C6"/>
    <w:rsid w:val="00FD05E0"/>
    <w:rsid w:val="00FE0C96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69D3"/>
  <w15:docId w15:val="{8A98F8A9-E8DA-45EC-8D33-21B2B54A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4524</Words>
  <Characters>25788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</cp:revision>
  <dcterms:created xsi:type="dcterms:W3CDTF">2023-09-05T09:10:00Z</dcterms:created>
  <dcterms:modified xsi:type="dcterms:W3CDTF">2025-12-22T10:28:00Z</dcterms:modified>
</cp:coreProperties>
</file>